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B" w:rsidRDefault="00D16C4B" w:rsidP="00D16C4B">
      <w:pPr>
        <w:tabs>
          <w:tab w:val="left" w:pos="3782"/>
        </w:tabs>
        <w:jc w:val="center"/>
      </w:pPr>
      <w:bookmarkStart w:id="0" w:name="_GoBack"/>
      <w:bookmarkEnd w:id="0"/>
      <w:r>
        <w:t>A</w:t>
      </w:r>
      <w:r w:rsidR="00E54C60">
        <w:t xml:space="preserve"> </w:t>
      </w:r>
      <w:r>
        <w:t xml:space="preserve">level </w:t>
      </w:r>
      <w:r w:rsidR="00E54C60">
        <w:t xml:space="preserve">Biology </w:t>
      </w:r>
      <w:r>
        <w:t>KS5 Overview 2020-21</w:t>
      </w:r>
    </w:p>
    <w:p w:rsidR="00D16C4B" w:rsidRDefault="00D16C4B" w:rsidP="00D16C4B">
      <w:pPr>
        <w:tabs>
          <w:tab w:val="left" w:pos="3782"/>
        </w:tabs>
      </w:pPr>
      <w:r>
        <w:t xml:space="preserve">KS5 – AQA </w:t>
      </w:r>
      <w:r w:rsidR="00E54C60">
        <w:t>Biology</w:t>
      </w:r>
      <w:r>
        <w:t xml:space="preserve"> A</w:t>
      </w:r>
      <w:r w:rsidR="00E54C60">
        <w:t xml:space="preserve"> </w:t>
      </w:r>
      <w:r>
        <w:t>level 740</w:t>
      </w:r>
      <w:r w:rsidR="00E54C60">
        <w:t>1</w:t>
      </w:r>
      <w:r>
        <w:t>/740</w:t>
      </w:r>
      <w:r w:rsidR="00E54C60">
        <w:t>2</w:t>
      </w:r>
    </w:p>
    <w:p w:rsidR="00D16C4B" w:rsidRDefault="00D16C4B" w:rsidP="00D16C4B">
      <w:pPr>
        <w:tabs>
          <w:tab w:val="left" w:pos="3782"/>
        </w:tabs>
      </w:pPr>
      <w:r>
        <w:t xml:space="preserve">Website for in depth subject content: </w:t>
      </w:r>
      <w:hyperlink r:id="rId6" w:history="1">
        <w:r w:rsidR="00E54C60" w:rsidRPr="00A70286">
          <w:rPr>
            <w:rStyle w:val="Hyperlink"/>
          </w:rPr>
          <w:t>https://www.aqa.org.uk/subjects/science/as-and-a-level/biology-7401-7402</w:t>
        </w:r>
      </w:hyperlink>
    </w:p>
    <w:p w:rsidR="00E54C60" w:rsidRDefault="00E54C60" w:rsidP="00D16C4B">
      <w:pPr>
        <w:tabs>
          <w:tab w:val="left" w:pos="3782"/>
        </w:tabs>
      </w:pPr>
      <w:r>
        <w:t xml:space="preserve"> 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701"/>
        <w:gridCol w:w="1842"/>
        <w:gridCol w:w="1418"/>
        <w:gridCol w:w="1417"/>
      </w:tblGrid>
      <w:tr w:rsidR="000251EE" w:rsidTr="00A14B48">
        <w:tc>
          <w:tcPr>
            <w:tcW w:w="709" w:type="dxa"/>
          </w:tcPr>
          <w:p w:rsidR="00D16C4B" w:rsidRDefault="00D16C4B" w:rsidP="00D16C4B">
            <w:pPr>
              <w:tabs>
                <w:tab w:val="left" w:pos="3782"/>
              </w:tabs>
            </w:pPr>
          </w:p>
        </w:tc>
        <w:tc>
          <w:tcPr>
            <w:tcW w:w="1985" w:type="dxa"/>
          </w:tcPr>
          <w:p w:rsidR="00D16C4B" w:rsidRDefault="00D16C4B" w:rsidP="00D16C4B">
            <w:pPr>
              <w:tabs>
                <w:tab w:val="left" w:pos="3782"/>
              </w:tabs>
            </w:pPr>
            <w:r>
              <w:t>Autu</w:t>
            </w:r>
            <w:r w:rsidR="00603588">
              <w:t>m</w:t>
            </w:r>
            <w:r>
              <w:t xml:space="preserve">n 1 </w:t>
            </w:r>
          </w:p>
          <w:p w:rsidR="00D16C4B" w:rsidRDefault="00D16C4B" w:rsidP="00D16C4B">
            <w:pPr>
              <w:tabs>
                <w:tab w:val="left" w:pos="3782"/>
              </w:tabs>
            </w:pPr>
          </w:p>
        </w:tc>
        <w:tc>
          <w:tcPr>
            <w:tcW w:w="1843" w:type="dxa"/>
          </w:tcPr>
          <w:p w:rsidR="00D16C4B" w:rsidRDefault="00D16C4B" w:rsidP="00D16C4B">
            <w:pPr>
              <w:tabs>
                <w:tab w:val="left" w:pos="3782"/>
              </w:tabs>
            </w:pPr>
            <w:r>
              <w:t>Autu</w:t>
            </w:r>
            <w:r w:rsidR="00603588">
              <w:t>m</w:t>
            </w:r>
            <w:r>
              <w:t>n 2</w:t>
            </w:r>
          </w:p>
        </w:tc>
        <w:tc>
          <w:tcPr>
            <w:tcW w:w="1701" w:type="dxa"/>
          </w:tcPr>
          <w:p w:rsidR="00D16C4B" w:rsidRDefault="00D16C4B" w:rsidP="00D16C4B">
            <w:pPr>
              <w:tabs>
                <w:tab w:val="left" w:pos="3782"/>
              </w:tabs>
            </w:pPr>
            <w:r>
              <w:t xml:space="preserve">Spring 1 </w:t>
            </w:r>
          </w:p>
        </w:tc>
        <w:tc>
          <w:tcPr>
            <w:tcW w:w="1842" w:type="dxa"/>
          </w:tcPr>
          <w:p w:rsidR="00D16C4B" w:rsidRDefault="00D16C4B" w:rsidP="00D16C4B">
            <w:pPr>
              <w:tabs>
                <w:tab w:val="left" w:pos="3782"/>
              </w:tabs>
            </w:pPr>
            <w:r>
              <w:t>Spring 2</w:t>
            </w:r>
          </w:p>
        </w:tc>
        <w:tc>
          <w:tcPr>
            <w:tcW w:w="1418" w:type="dxa"/>
          </w:tcPr>
          <w:p w:rsidR="00D16C4B" w:rsidRDefault="00D16C4B" w:rsidP="00D16C4B">
            <w:pPr>
              <w:tabs>
                <w:tab w:val="left" w:pos="3782"/>
              </w:tabs>
            </w:pPr>
            <w:r>
              <w:t>Su</w:t>
            </w:r>
            <w:r w:rsidR="00603588">
              <w:t>mm</w:t>
            </w:r>
            <w:r>
              <w:t xml:space="preserve">er 1 </w:t>
            </w:r>
          </w:p>
        </w:tc>
        <w:tc>
          <w:tcPr>
            <w:tcW w:w="1417" w:type="dxa"/>
          </w:tcPr>
          <w:p w:rsidR="00D16C4B" w:rsidRDefault="00D16C4B" w:rsidP="00D16C4B">
            <w:pPr>
              <w:tabs>
                <w:tab w:val="left" w:pos="3782"/>
              </w:tabs>
            </w:pPr>
            <w:r>
              <w:t>Su</w:t>
            </w:r>
            <w:r w:rsidR="00603588">
              <w:t>mm</w:t>
            </w:r>
            <w:r>
              <w:t>er 2</w:t>
            </w:r>
          </w:p>
        </w:tc>
      </w:tr>
      <w:tr w:rsidR="00076665" w:rsidTr="00A67177">
        <w:trPr>
          <w:trHeight w:val="9114"/>
        </w:trPr>
        <w:tc>
          <w:tcPr>
            <w:tcW w:w="709" w:type="dxa"/>
          </w:tcPr>
          <w:p w:rsidR="00D16C4B" w:rsidRDefault="00D16C4B" w:rsidP="00E54C60">
            <w:pPr>
              <w:tabs>
                <w:tab w:val="left" w:pos="3782"/>
              </w:tabs>
              <w:jc w:val="center"/>
            </w:pPr>
            <w:r>
              <w:t>Year 12</w:t>
            </w:r>
          </w:p>
        </w:tc>
        <w:tc>
          <w:tcPr>
            <w:tcW w:w="1985" w:type="dxa"/>
          </w:tcPr>
          <w:p w:rsidR="00E54C60" w:rsidRDefault="00E54C60" w:rsidP="00E54C60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Biological molecules</w:t>
            </w:r>
          </w:p>
          <w:p w:rsidR="00D16C4B" w:rsidRDefault="00E54C60" w:rsidP="00E54C60">
            <w:pPr>
              <w:tabs>
                <w:tab w:val="left" w:pos="3782"/>
              </w:tabs>
              <w:jc w:val="center"/>
            </w:pPr>
            <w:r>
              <w:t>Carbohydrates, Lipids, Proteins and Nucleic acids</w:t>
            </w:r>
          </w:p>
          <w:p w:rsidR="00BC6BE6" w:rsidRDefault="00BC6BE6" w:rsidP="00E54C60">
            <w:pPr>
              <w:tabs>
                <w:tab w:val="left" w:pos="3782"/>
              </w:tabs>
              <w:jc w:val="center"/>
            </w:pPr>
          </w:p>
          <w:p w:rsidR="006862CC" w:rsidRPr="00BC6BE6" w:rsidRDefault="006862CC" w:rsidP="00E54C60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 xml:space="preserve">Required </w:t>
            </w:r>
            <w:r w:rsidR="00BC6BE6" w:rsidRPr="00E54C60">
              <w:rPr>
                <w:color w:val="FF0000"/>
              </w:rPr>
              <w:t>practical</w:t>
            </w:r>
            <w:r w:rsidR="00BC6BE6" w:rsidRPr="00BC6BE6">
              <w:rPr>
                <w:i/>
                <w:color w:val="FF0000"/>
              </w:rPr>
              <w:t xml:space="preserve"> </w:t>
            </w:r>
            <w:r w:rsidR="00E54C60">
              <w:rPr>
                <w:i/>
                <w:color w:val="FF0000"/>
              </w:rPr>
              <w:t xml:space="preserve">Investigating enzyme activity </w:t>
            </w:r>
          </w:p>
          <w:p w:rsidR="00207528" w:rsidRDefault="00207528" w:rsidP="00E54C60">
            <w:pPr>
              <w:tabs>
                <w:tab w:val="left" w:pos="3782"/>
              </w:tabs>
              <w:jc w:val="center"/>
            </w:pPr>
          </w:p>
          <w:p w:rsidR="00A0335C" w:rsidRDefault="00E54C60" w:rsidP="00E54C60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Cells</w:t>
            </w:r>
            <w:r w:rsidR="00A0335C">
              <w:rPr>
                <w:b/>
              </w:rPr>
              <w:t xml:space="preserve"> </w:t>
            </w:r>
          </w:p>
          <w:p w:rsidR="00944A40" w:rsidRDefault="00944A40" w:rsidP="00E54C60">
            <w:pPr>
              <w:tabs>
                <w:tab w:val="left" w:pos="3782"/>
              </w:tabs>
              <w:jc w:val="center"/>
            </w:pPr>
            <w:r>
              <w:t xml:space="preserve"> </w:t>
            </w:r>
            <w:r w:rsidR="00A0335C">
              <w:t xml:space="preserve">Microscopes, cell organelles and cell division </w:t>
            </w:r>
          </w:p>
          <w:p w:rsidR="00A0335C" w:rsidRDefault="00A0335C" w:rsidP="00E54C60">
            <w:pPr>
              <w:tabs>
                <w:tab w:val="left" w:pos="3782"/>
              </w:tabs>
              <w:jc w:val="center"/>
            </w:pPr>
          </w:p>
          <w:p w:rsidR="00A0335C" w:rsidRPr="00BC6BE6" w:rsidRDefault="00A0335C" w:rsidP="00A0335C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Observing mitosis in onion cells </w:t>
            </w:r>
          </w:p>
          <w:p w:rsidR="00A0335C" w:rsidRDefault="00A0335C" w:rsidP="00E54C60">
            <w:pPr>
              <w:tabs>
                <w:tab w:val="left" w:pos="3782"/>
              </w:tabs>
              <w:jc w:val="center"/>
            </w:pPr>
          </w:p>
          <w:p w:rsidR="00A0335C" w:rsidRDefault="00A0335C" w:rsidP="00E54C60">
            <w:pPr>
              <w:tabs>
                <w:tab w:val="left" w:pos="3782"/>
              </w:tabs>
              <w:jc w:val="center"/>
            </w:pPr>
          </w:p>
          <w:p w:rsidR="00A0335C" w:rsidRDefault="00A0335C" w:rsidP="00E54C60">
            <w:pPr>
              <w:tabs>
                <w:tab w:val="left" w:pos="3782"/>
              </w:tabs>
              <w:jc w:val="center"/>
            </w:pPr>
          </w:p>
          <w:p w:rsidR="00D16C4B" w:rsidRDefault="00D16C4B" w:rsidP="00E54C60">
            <w:pPr>
              <w:tabs>
                <w:tab w:val="left" w:pos="3782"/>
              </w:tabs>
              <w:jc w:val="center"/>
            </w:pPr>
          </w:p>
          <w:p w:rsidR="00D16C4B" w:rsidRDefault="00D16C4B" w:rsidP="00E54C60">
            <w:pPr>
              <w:tabs>
                <w:tab w:val="left" w:pos="3782"/>
              </w:tabs>
              <w:jc w:val="center"/>
            </w:pPr>
          </w:p>
          <w:p w:rsidR="00D16C4B" w:rsidRDefault="00D16C4B" w:rsidP="00E54C60">
            <w:pPr>
              <w:tabs>
                <w:tab w:val="left" w:pos="3782"/>
              </w:tabs>
              <w:jc w:val="center"/>
            </w:pPr>
          </w:p>
        </w:tc>
        <w:tc>
          <w:tcPr>
            <w:tcW w:w="1843" w:type="dxa"/>
          </w:tcPr>
          <w:p w:rsidR="00A0335C" w:rsidRDefault="00A0335C" w:rsidP="00A0335C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Biological molecules</w:t>
            </w:r>
          </w:p>
          <w:p w:rsidR="00A0335C" w:rsidRDefault="00A0335C" w:rsidP="00A0335C">
            <w:pPr>
              <w:tabs>
                <w:tab w:val="left" w:pos="3782"/>
              </w:tabs>
              <w:jc w:val="center"/>
            </w:pPr>
            <w:r>
              <w:t>Carbohydrates, Lipids, Proteins and Nucleic acids</w:t>
            </w:r>
          </w:p>
          <w:p w:rsidR="00A0335C" w:rsidRDefault="00A0335C" w:rsidP="00207528">
            <w:pPr>
              <w:tabs>
                <w:tab w:val="left" w:pos="3782"/>
              </w:tabs>
              <w:rPr>
                <w:b/>
              </w:rPr>
            </w:pPr>
          </w:p>
          <w:p w:rsidR="00A0335C" w:rsidRDefault="00A0335C" w:rsidP="00207528">
            <w:pPr>
              <w:tabs>
                <w:tab w:val="left" w:pos="3782"/>
              </w:tabs>
              <w:rPr>
                <w:b/>
              </w:rPr>
            </w:pPr>
          </w:p>
          <w:p w:rsidR="00A0335C" w:rsidRDefault="00A0335C" w:rsidP="00A0335C">
            <w:pPr>
              <w:tabs>
                <w:tab w:val="left" w:pos="3782"/>
              </w:tabs>
              <w:jc w:val="center"/>
            </w:pPr>
            <w:r>
              <w:rPr>
                <w:b/>
              </w:rPr>
              <w:t>Cells</w:t>
            </w:r>
            <w:r w:rsidR="00207528">
              <w:t xml:space="preserve"> </w:t>
            </w:r>
          </w:p>
          <w:p w:rsidR="00207528" w:rsidRDefault="00A0335C" w:rsidP="00A0335C">
            <w:pPr>
              <w:tabs>
                <w:tab w:val="left" w:pos="3782"/>
              </w:tabs>
              <w:jc w:val="center"/>
              <w:rPr>
                <w:i/>
              </w:rPr>
            </w:pPr>
            <w:r>
              <w:t>Transport across membranes and immunity</w:t>
            </w:r>
          </w:p>
          <w:p w:rsidR="00BC6BE6" w:rsidRPr="00BC6BE6" w:rsidRDefault="00BC6BE6" w:rsidP="00207528">
            <w:pPr>
              <w:tabs>
                <w:tab w:val="left" w:pos="3782"/>
              </w:tabs>
              <w:rPr>
                <w:i/>
              </w:rPr>
            </w:pPr>
          </w:p>
          <w:p w:rsidR="00A0335C" w:rsidRPr="00BC6BE6" w:rsidRDefault="00A0335C" w:rsidP="00A0335C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osmosis </w:t>
            </w:r>
          </w:p>
          <w:p w:rsidR="00BC6BE6" w:rsidRDefault="00BC6BE6" w:rsidP="00207528">
            <w:pPr>
              <w:tabs>
                <w:tab w:val="left" w:pos="3782"/>
              </w:tabs>
            </w:pPr>
          </w:p>
          <w:p w:rsidR="00D16C4B" w:rsidRDefault="00D16C4B" w:rsidP="00D16C4B">
            <w:pPr>
              <w:tabs>
                <w:tab w:val="left" w:pos="3782"/>
              </w:tabs>
            </w:pPr>
          </w:p>
        </w:tc>
        <w:tc>
          <w:tcPr>
            <w:tcW w:w="1701" w:type="dxa"/>
          </w:tcPr>
          <w:p w:rsidR="00A0335C" w:rsidRDefault="00A0335C" w:rsidP="00A0335C">
            <w:pPr>
              <w:tabs>
                <w:tab w:val="left" w:pos="3782"/>
              </w:tabs>
              <w:jc w:val="center"/>
            </w:pPr>
            <w:r>
              <w:rPr>
                <w:b/>
              </w:rPr>
              <w:t>Exchange of substances</w:t>
            </w:r>
          </w:p>
          <w:p w:rsidR="00D16C4B" w:rsidRDefault="00A0335C" w:rsidP="00A0335C">
            <w:pPr>
              <w:tabs>
                <w:tab w:val="left" w:pos="3782"/>
              </w:tabs>
              <w:jc w:val="center"/>
            </w:pPr>
            <w:r>
              <w:t>Gas exchange in insects, mammals, leaves and fish</w:t>
            </w:r>
          </w:p>
          <w:p w:rsidR="00BC6BE6" w:rsidRDefault="00BC6BE6" w:rsidP="00D16C4B">
            <w:pPr>
              <w:tabs>
                <w:tab w:val="left" w:pos="3782"/>
              </w:tabs>
            </w:pPr>
          </w:p>
          <w:p w:rsidR="00A0335C" w:rsidRPr="00A0335C" w:rsidRDefault="00A0335C" w:rsidP="00A0335C">
            <w:pPr>
              <w:tabs>
                <w:tab w:val="left" w:pos="3782"/>
              </w:tabs>
              <w:jc w:val="center"/>
              <w:rPr>
                <w:b/>
              </w:rPr>
            </w:pPr>
            <w:r w:rsidRPr="00A0335C">
              <w:rPr>
                <w:b/>
              </w:rPr>
              <w:t>Genetics and Variation</w:t>
            </w:r>
            <w:r w:rsidR="00BC6BE6" w:rsidRPr="00A0335C">
              <w:rPr>
                <w:b/>
              </w:rPr>
              <w:t xml:space="preserve"> </w:t>
            </w:r>
          </w:p>
          <w:p w:rsidR="00207528" w:rsidRDefault="00A0335C" w:rsidP="00A0335C">
            <w:pPr>
              <w:tabs>
                <w:tab w:val="left" w:pos="3782"/>
              </w:tabs>
              <w:jc w:val="center"/>
            </w:pPr>
            <w:r>
              <w:t xml:space="preserve">Genes and protein synthesis </w:t>
            </w:r>
          </w:p>
          <w:p w:rsidR="00BC6BE6" w:rsidRDefault="00BC6BE6" w:rsidP="00207528">
            <w:pPr>
              <w:tabs>
                <w:tab w:val="left" w:pos="3782"/>
              </w:tabs>
            </w:pPr>
          </w:p>
          <w:p w:rsidR="00A0335C" w:rsidRPr="00BC6BE6" w:rsidRDefault="00A0335C" w:rsidP="00A0335C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leakage across membranes  </w:t>
            </w:r>
          </w:p>
          <w:p w:rsidR="00B70F76" w:rsidRPr="00A67177" w:rsidRDefault="00B70F76" w:rsidP="00D16C4B">
            <w:pPr>
              <w:tabs>
                <w:tab w:val="left" w:pos="3782"/>
              </w:tabs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6E5BD6" w:rsidRDefault="00A0335C" w:rsidP="00A0335C">
            <w:pPr>
              <w:tabs>
                <w:tab w:val="left" w:pos="3782"/>
              </w:tabs>
              <w:jc w:val="center"/>
            </w:pPr>
            <w:r>
              <w:rPr>
                <w:b/>
              </w:rPr>
              <w:t>Mass Transport</w:t>
            </w:r>
            <w:r w:rsidR="00C17B54">
              <w:t xml:space="preserve"> </w:t>
            </w:r>
            <w:r>
              <w:t>Digestion, cardiovascular system and transport in plants</w:t>
            </w:r>
          </w:p>
          <w:p w:rsidR="00991072" w:rsidRDefault="00991072" w:rsidP="00A0335C">
            <w:pPr>
              <w:tabs>
                <w:tab w:val="left" w:pos="3782"/>
              </w:tabs>
              <w:jc w:val="center"/>
            </w:pPr>
          </w:p>
          <w:p w:rsidR="00991072" w:rsidRPr="00BC6BE6" w:rsidRDefault="00991072" w:rsidP="00991072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Heart dissection  </w:t>
            </w:r>
          </w:p>
          <w:p w:rsidR="00991072" w:rsidRDefault="00991072" w:rsidP="00A0335C">
            <w:pPr>
              <w:tabs>
                <w:tab w:val="left" w:pos="3782"/>
              </w:tabs>
              <w:jc w:val="center"/>
            </w:pPr>
          </w:p>
          <w:p w:rsidR="00D16C4B" w:rsidRDefault="00D16C4B" w:rsidP="00D16C4B">
            <w:pPr>
              <w:tabs>
                <w:tab w:val="left" w:pos="3782"/>
              </w:tabs>
            </w:pPr>
          </w:p>
          <w:p w:rsidR="0066656B" w:rsidRPr="00A0335C" w:rsidRDefault="0066656B" w:rsidP="0066656B">
            <w:pPr>
              <w:tabs>
                <w:tab w:val="left" w:pos="3782"/>
              </w:tabs>
              <w:jc w:val="center"/>
              <w:rPr>
                <w:b/>
              </w:rPr>
            </w:pPr>
            <w:r w:rsidRPr="00A0335C">
              <w:rPr>
                <w:b/>
              </w:rPr>
              <w:t xml:space="preserve">Genetics and Variation </w:t>
            </w:r>
          </w:p>
          <w:p w:rsidR="0066656B" w:rsidRDefault="0066656B" w:rsidP="0066656B">
            <w:pPr>
              <w:tabs>
                <w:tab w:val="left" w:pos="3782"/>
              </w:tabs>
              <w:jc w:val="center"/>
            </w:pPr>
            <w:r>
              <w:t xml:space="preserve">Biodiversity </w:t>
            </w:r>
          </w:p>
          <w:p w:rsidR="00BC6BE6" w:rsidRDefault="00BC6BE6" w:rsidP="00207528">
            <w:pPr>
              <w:tabs>
                <w:tab w:val="left" w:pos="3782"/>
              </w:tabs>
            </w:pPr>
          </w:p>
          <w:p w:rsidR="00991072" w:rsidRPr="00BC6BE6" w:rsidRDefault="00991072" w:rsidP="00991072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Growing bacteria  </w:t>
            </w:r>
          </w:p>
          <w:p w:rsidR="00207528" w:rsidRDefault="00207528" w:rsidP="00D16C4B">
            <w:pPr>
              <w:tabs>
                <w:tab w:val="left" w:pos="3782"/>
              </w:tabs>
            </w:pPr>
          </w:p>
        </w:tc>
        <w:tc>
          <w:tcPr>
            <w:tcW w:w="1418" w:type="dxa"/>
          </w:tcPr>
          <w:p w:rsidR="00D16C4B" w:rsidRDefault="00207528" w:rsidP="00D16C4B">
            <w:pPr>
              <w:tabs>
                <w:tab w:val="left" w:pos="3782"/>
              </w:tabs>
            </w:pPr>
            <w:r>
              <w:t xml:space="preserve">Catch up and review </w:t>
            </w:r>
          </w:p>
          <w:p w:rsidR="00207528" w:rsidRDefault="00207528" w:rsidP="00D16C4B">
            <w:pPr>
              <w:tabs>
                <w:tab w:val="left" w:pos="3782"/>
              </w:tabs>
            </w:pPr>
          </w:p>
          <w:p w:rsidR="00207528" w:rsidRDefault="00207528" w:rsidP="00D16C4B">
            <w:pPr>
              <w:tabs>
                <w:tab w:val="left" w:pos="3782"/>
              </w:tabs>
            </w:pPr>
            <w:r>
              <w:t xml:space="preserve">Exam preparation </w:t>
            </w:r>
          </w:p>
        </w:tc>
        <w:tc>
          <w:tcPr>
            <w:tcW w:w="1417" w:type="dxa"/>
          </w:tcPr>
          <w:p w:rsidR="00207528" w:rsidRDefault="00207528" w:rsidP="00207528">
            <w:pPr>
              <w:tabs>
                <w:tab w:val="left" w:pos="3782"/>
              </w:tabs>
            </w:pPr>
            <w:r>
              <w:t xml:space="preserve">Exam preparation </w:t>
            </w:r>
          </w:p>
          <w:p w:rsidR="00207528" w:rsidRDefault="00207528" w:rsidP="00207528">
            <w:pPr>
              <w:tabs>
                <w:tab w:val="left" w:pos="3782"/>
              </w:tabs>
            </w:pPr>
          </w:p>
          <w:p w:rsidR="00D16C4B" w:rsidRDefault="00207528" w:rsidP="00207528">
            <w:pPr>
              <w:tabs>
                <w:tab w:val="left" w:pos="3782"/>
              </w:tabs>
            </w:pPr>
            <w:r>
              <w:t xml:space="preserve">End of year exams </w:t>
            </w:r>
          </w:p>
        </w:tc>
      </w:tr>
    </w:tbl>
    <w:p w:rsidR="00D16C4B" w:rsidRDefault="00D16C4B" w:rsidP="00D16C4B">
      <w:pPr>
        <w:tabs>
          <w:tab w:val="left" w:pos="3782"/>
        </w:tabs>
      </w:pPr>
    </w:p>
    <w:p w:rsidR="00B70F76" w:rsidRDefault="00B70F76" w:rsidP="00D16C4B">
      <w:pPr>
        <w:tabs>
          <w:tab w:val="left" w:pos="3782"/>
        </w:tabs>
      </w:pPr>
    </w:p>
    <w:p w:rsidR="00B70F76" w:rsidRDefault="00B70F76" w:rsidP="00D16C4B">
      <w:pPr>
        <w:tabs>
          <w:tab w:val="left" w:pos="3782"/>
        </w:tabs>
      </w:pPr>
    </w:p>
    <w:p w:rsidR="00B70F76" w:rsidRDefault="00B70F76" w:rsidP="00D16C4B">
      <w:pPr>
        <w:tabs>
          <w:tab w:val="left" w:pos="3782"/>
        </w:tabs>
      </w:pPr>
    </w:p>
    <w:p w:rsidR="00D16C4B" w:rsidRDefault="00D16C4B" w:rsidP="00D16C4B">
      <w:pPr>
        <w:tabs>
          <w:tab w:val="left" w:pos="3782"/>
        </w:tabs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4"/>
        <w:gridCol w:w="1693"/>
        <w:gridCol w:w="1936"/>
        <w:gridCol w:w="1935"/>
        <w:gridCol w:w="1842"/>
        <w:gridCol w:w="1407"/>
        <w:gridCol w:w="1428"/>
      </w:tblGrid>
      <w:tr w:rsidR="00B70F76" w:rsidTr="00B70F76">
        <w:tc>
          <w:tcPr>
            <w:tcW w:w="674" w:type="dxa"/>
          </w:tcPr>
          <w:p w:rsidR="00B70F76" w:rsidRDefault="00B70F76" w:rsidP="00B70F76">
            <w:pPr>
              <w:tabs>
                <w:tab w:val="left" w:pos="3782"/>
              </w:tabs>
            </w:pPr>
          </w:p>
        </w:tc>
        <w:tc>
          <w:tcPr>
            <w:tcW w:w="1693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 xml:space="preserve">Autumn 1 </w:t>
            </w:r>
          </w:p>
          <w:p w:rsidR="00B70F76" w:rsidRDefault="00B70F76" w:rsidP="00B70F76">
            <w:pPr>
              <w:tabs>
                <w:tab w:val="left" w:pos="3782"/>
              </w:tabs>
            </w:pPr>
          </w:p>
        </w:tc>
        <w:tc>
          <w:tcPr>
            <w:tcW w:w="1936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>Autumn 2</w:t>
            </w:r>
          </w:p>
        </w:tc>
        <w:tc>
          <w:tcPr>
            <w:tcW w:w="1935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 xml:space="preserve">Spring 1 </w:t>
            </w:r>
          </w:p>
        </w:tc>
        <w:tc>
          <w:tcPr>
            <w:tcW w:w="1842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>Spring 2</w:t>
            </w:r>
          </w:p>
        </w:tc>
        <w:tc>
          <w:tcPr>
            <w:tcW w:w="1407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 xml:space="preserve">Summer 1 </w:t>
            </w:r>
          </w:p>
        </w:tc>
        <w:tc>
          <w:tcPr>
            <w:tcW w:w="1428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>Summer 2</w:t>
            </w:r>
          </w:p>
        </w:tc>
      </w:tr>
      <w:tr w:rsidR="00B70F76" w:rsidTr="00B70F76">
        <w:tc>
          <w:tcPr>
            <w:tcW w:w="674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 xml:space="preserve">Year 13 </w:t>
            </w:r>
          </w:p>
        </w:tc>
        <w:tc>
          <w:tcPr>
            <w:tcW w:w="1693" w:type="dxa"/>
          </w:tcPr>
          <w:p w:rsidR="00B57BA3" w:rsidRDefault="00B57BA3" w:rsidP="00B57BA3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Energy Transfer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  <w:r>
              <w:t xml:space="preserve">Photosynthesis, Respiration and Energy flow in ecosystems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</w:p>
          <w:p w:rsidR="00B57BA3" w:rsidRPr="00BC6BE6" w:rsidRDefault="00B57BA3" w:rsidP="00B57BA3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yeast and respiration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</w:p>
          <w:p w:rsidR="00B57BA3" w:rsidRDefault="00B57BA3" w:rsidP="00B57BA3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Organisms response to environment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  <w:r>
              <w:t xml:space="preserve"> Nervous system, muscles and homeostasis 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</w:p>
          <w:p w:rsidR="00B57BA3" w:rsidRPr="00BC6BE6" w:rsidRDefault="00B57BA3" w:rsidP="00B57BA3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response to stimuli 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</w:p>
          <w:p w:rsidR="00B70F76" w:rsidRDefault="00B70F76" w:rsidP="00B70F76">
            <w:pPr>
              <w:tabs>
                <w:tab w:val="left" w:pos="3782"/>
              </w:tabs>
            </w:pPr>
          </w:p>
        </w:tc>
        <w:tc>
          <w:tcPr>
            <w:tcW w:w="1936" w:type="dxa"/>
          </w:tcPr>
          <w:p w:rsidR="00B57BA3" w:rsidRDefault="00B57BA3" w:rsidP="00B57BA3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Energy Transfer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  <w:r>
              <w:t xml:space="preserve">Photosynthesis, Respiration and Energy flow in ecosystems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</w:p>
          <w:p w:rsidR="00B57BA3" w:rsidRPr="00BC6BE6" w:rsidRDefault="00B57BA3" w:rsidP="00B57BA3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plant pigments 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</w:p>
          <w:p w:rsidR="00B70F76" w:rsidRDefault="00B70F76" w:rsidP="00B70F76">
            <w:pPr>
              <w:tabs>
                <w:tab w:val="left" w:pos="3782"/>
              </w:tabs>
            </w:pPr>
            <w:r>
              <w:t xml:space="preserve"> </w:t>
            </w:r>
          </w:p>
          <w:p w:rsidR="00CD571F" w:rsidRDefault="00CD571F" w:rsidP="00CD571F">
            <w:pPr>
              <w:tabs>
                <w:tab w:val="left" w:pos="3782"/>
              </w:tabs>
            </w:pPr>
          </w:p>
          <w:p w:rsidR="00B57BA3" w:rsidRDefault="00B57BA3" w:rsidP="00B57BA3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Organisms response to environment </w:t>
            </w:r>
          </w:p>
          <w:p w:rsidR="00B57BA3" w:rsidRDefault="00B57BA3" w:rsidP="00B57BA3">
            <w:pPr>
              <w:tabs>
                <w:tab w:val="left" w:pos="3782"/>
              </w:tabs>
              <w:jc w:val="center"/>
            </w:pPr>
            <w:r>
              <w:t xml:space="preserve"> Nervous system, muscles and homeostasis  </w:t>
            </w:r>
          </w:p>
          <w:p w:rsidR="00B70F76" w:rsidRDefault="00B70F76" w:rsidP="00B70F76">
            <w:pPr>
              <w:tabs>
                <w:tab w:val="left" w:pos="3782"/>
              </w:tabs>
            </w:pPr>
          </w:p>
        </w:tc>
        <w:tc>
          <w:tcPr>
            <w:tcW w:w="1935" w:type="dxa"/>
          </w:tcPr>
          <w:p w:rsidR="00B70F76" w:rsidRPr="00076665" w:rsidRDefault="00BA5B0B" w:rsidP="00BA5B0B">
            <w:pPr>
              <w:tabs>
                <w:tab w:val="left" w:pos="3782"/>
              </w:tabs>
              <w:jc w:val="center"/>
            </w:pPr>
            <w:r>
              <w:rPr>
                <w:b/>
              </w:rPr>
              <w:t>Genetics and Populations</w:t>
            </w:r>
            <w:r w:rsidR="00B70F76">
              <w:t xml:space="preserve"> </w:t>
            </w:r>
            <w:r>
              <w:t>Dihybrid crosses, populations and ecosystems</w:t>
            </w:r>
          </w:p>
          <w:p w:rsidR="00B70F76" w:rsidRDefault="00B70F76" w:rsidP="00B70F76">
            <w:pPr>
              <w:tabs>
                <w:tab w:val="left" w:pos="3782"/>
              </w:tabs>
            </w:pPr>
          </w:p>
          <w:p w:rsidR="00CD571F" w:rsidRDefault="00CD571F" w:rsidP="00CD571F">
            <w:pPr>
              <w:tabs>
                <w:tab w:val="left" w:pos="3782"/>
              </w:tabs>
            </w:pPr>
          </w:p>
          <w:p w:rsidR="00CD571F" w:rsidRPr="00462B81" w:rsidRDefault="00BA5B0B" w:rsidP="00BA5B0B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Gene expression</w:t>
            </w:r>
          </w:p>
          <w:p w:rsidR="000924CF" w:rsidRPr="000924CF" w:rsidRDefault="00BA5B0B" w:rsidP="00BA5B0B">
            <w:pPr>
              <w:tabs>
                <w:tab w:val="left" w:pos="3782"/>
              </w:tabs>
              <w:jc w:val="center"/>
            </w:pPr>
            <w:r>
              <w:t>Gene expression, recombinant DNA and genetic fingerprinting</w:t>
            </w:r>
          </w:p>
          <w:p w:rsidR="00CD571F" w:rsidRDefault="00CD571F" w:rsidP="00B70F76">
            <w:pPr>
              <w:tabs>
                <w:tab w:val="left" w:pos="3782"/>
              </w:tabs>
            </w:pPr>
          </w:p>
        </w:tc>
        <w:tc>
          <w:tcPr>
            <w:tcW w:w="1842" w:type="dxa"/>
          </w:tcPr>
          <w:p w:rsidR="00BA5B0B" w:rsidRPr="00076665" w:rsidRDefault="00BA5B0B" w:rsidP="00BA5B0B">
            <w:pPr>
              <w:tabs>
                <w:tab w:val="left" w:pos="3782"/>
              </w:tabs>
              <w:jc w:val="center"/>
            </w:pPr>
            <w:r>
              <w:rPr>
                <w:b/>
              </w:rPr>
              <w:t>Genetics and Populations</w:t>
            </w:r>
            <w:r>
              <w:t xml:space="preserve"> Dihybrid crosses, populations and ecosystems</w:t>
            </w:r>
          </w:p>
          <w:p w:rsidR="00B70F76" w:rsidRDefault="00B70F76" w:rsidP="00B70F76">
            <w:pPr>
              <w:tabs>
                <w:tab w:val="left" w:pos="3782"/>
              </w:tabs>
              <w:rPr>
                <w:i/>
                <w:color w:val="FF0000"/>
              </w:rPr>
            </w:pPr>
          </w:p>
          <w:p w:rsidR="00BA5B0B" w:rsidRPr="00BC6BE6" w:rsidRDefault="00BA5B0B" w:rsidP="00BA5B0B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plant pigments  </w:t>
            </w:r>
          </w:p>
          <w:p w:rsidR="00CD571F" w:rsidRDefault="00CD571F" w:rsidP="00CD571F">
            <w:pPr>
              <w:tabs>
                <w:tab w:val="left" w:pos="3782"/>
              </w:tabs>
            </w:pPr>
          </w:p>
          <w:p w:rsidR="00BA5B0B" w:rsidRPr="00462B81" w:rsidRDefault="00BA5B0B" w:rsidP="00BA5B0B">
            <w:pPr>
              <w:tabs>
                <w:tab w:val="left" w:pos="3782"/>
              </w:tabs>
              <w:jc w:val="center"/>
              <w:rPr>
                <w:b/>
              </w:rPr>
            </w:pPr>
            <w:r>
              <w:rPr>
                <w:b/>
              </w:rPr>
              <w:t>Gene expression</w:t>
            </w:r>
          </w:p>
          <w:p w:rsidR="00BA5B0B" w:rsidRDefault="00BA5B0B" w:rsidP="00BA5B0B">
            <w:pPr>
              <w:tabs>
                <w:tab w:val="left" w:pos="3782"/>
              </w:tabs>
              <w:jc w:val="center"/>
            </w:pPr>
            <w:r>
              <w:t>Gene expression, recombinant DNA and genetic fingerprinting</w:t>
            </w:r>
          </w:p>
          <w:p w:rsidR="00BA5B0B" w:rsidRPr="000924CF" w:rsidRDefault="00BA5B0B" w:rsidP="00BA5B0B">
            <w:pPr>
              <w:tabs>
                <w:tab w:val="left" w:pos="3782"/>
              </w:tabs>
              <w:jc w:val="center"/>
            </w:pPr>
          </w:p>
          <w:p w:rsidR="00BA5B0B" w:rsidRPr="00BC6BE6" w:rsidRDefault="00BA5B0B" w:rsidP="00BA5B0B">
            <w:pPr>
              <w:tabs>
                <w:tab w:val="left" w:pos="3782"/>
              </w:tabs>
              <w:jc w:val="center"/>
              <w:rPr>
                <w:i/>
                <w:color w:val="FF0000"/>
              </w:rPr>
            </w:pPr>
            <w:r w:rsidRPr="00E54C60">
              <w:rPr>
                <w:color w:val="FF0000"/>
              </w:rPr>
              <w:t>Required practical</w:t>
            </w:r>
            <w:r w:rsidRPr="00BC6BE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Investigating the impact of an abiotic factor   </w:t>
            </w:r>
          </w:p>
          <w:p w:rsidR="000924CF" w:rsidRPr="000924CF" w:rsidRDefault="000924CF" w:rsidP="00B70F76">
            <w:pPr>
              <w:tabs>
                <w:tab w:val="left" w:pos="3782"/>
              </w:tabs>
              <w:rPr>
                <w:i/>
              </w:rPr>
            </w:pPr>
          </w:p>
        </w:tc>
        <w:tc>
          <w:tcPr>
            <w:tcW w:w="1407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 xml:space="preserve">Catch up and review </w:t>
            </w:r>
          </w:p>
          <w:p w:rsidR="00B70F76" w:rsidRDefault="00B70F76" w:rsidP="00B70F76">
            <w:pPr>
              <w:tabs>
                <w:tab w:val="left" w:pos="3782"/>
              </w:tabs>
            </w:pPr>
          </w:p>
          <w:p w:rsidR="00B70F76" w:rsidRDefault="00B70F76" w:rsidP="00B70F76">
            <w:pPr>
              <w:tabs>
                <w:tab w:val="left" w:pos="3782"/>
              </w:tabs>
            </w:pPr>
            <w:r>
              <w:t xml:space="preserve">Exam preparation </w:t>
            </w:r>
          </w:p>
        </w:tc>
        <w:tc>
          <w:tcPr>
            <w:tcW w:w="1428" w:type="dxa"/>
          </w:tcPr>
          <w:p w:rsidR="00B70F76" w:rsidRDefault="00B70F76" w:rsidP="00B70F76">
            <w:pPr>
              <w:tabs>
                <w:tab w:val="left" w:pos="3782"/>
              </w:tabs>
            </w:pPr>
            <w:r>
              <w:t xml:space="preserve">Exam preparation </w:t>
            </w:r>
          </w:p>
          <w:p w:rsidR="00B70F76" w:rsidRDefault="00B70F76" w:rsidP="00B70F76">
            <w:pPr>
              <w:tabs>
                <w:tab w:val="left" w:pos="3782"/>
              </w:tabs>
            </w:pPr>
          </w:p>
          <w:p w:rsidR="00B70F76" w:rsidRDefault="00B70F76" w:rsidP="00B70F76">
            <w:pPr>
              <w:tabs>
                <w:tab w:val="left" w:pos="3782"/>
              </w:tabs>
            </w:pPr>
            <w:r>
              <w:t xml:space="preserve">Final exams </w:t>
            </w:r>
          </w:p>
        </w:tc>
      </w:tr>
    </w:tbl>
    <w:p w:rsidR="00D16C4B" w:rsidRDefault="00D16C4B" w:rsidP="00D16C4B">
      <w:pPr>
        <w:tabs>
          <w:tab w:val="left" w:pos="3782"/>
        </w:tabs>
      </w:pPr>
    </w:p>
    <w:sectPr w:rsidR="00D16C4B" w:rsidSect="00B70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4B"/>
    <w:rsid w:val="000251EE"/>
    <w:rsid w:val="00076665"/>
    <w:rsid w:val="000924CF"/>
    <w:rsid w:val="00174212"/>
    <w:rsid w:val="00207528"/>
    <w:rsid w:val="002B7381"/>
    <w:rsid w:val="0032179D"/>
    <w:rsid w:val="00462B81"/>
    <w:rsid w:val="00603588"/>
    <w:rsid w:val="0066656B"/>
    <w:rsid w:val="006862CC"/>
    <w:rsid w:val="006E5BD6"/>
    <w:rsid w:val="00700678"/>
    <w:rsid w:val="007B3A25"/>
    <w:rsid w:val="008431AA"/>
    <w:rsid w:val="00944A40"/>
    <w:rsid w:val="00991072"/>
    <w:rsid w:val="00A0335C"/>
    <w:rsid w:val="00A14B48"/>
    <w:rsid w:val="00A35D38"/>
    <w:rsid w:val="00A67177"/>
    <w:rsid w:val="00B57BA3"/>
    <w:rsid w:val="00B70F76"/>
    <w:rsid w:val="00BA5B0B"/>
    <w:rsid w:val="00BC6BE6"/>
    <w:rsid w:val="00C17B54"/>
    <w:rsid w:val="00CD571F"/>
    <w:rsid w:val="00D16C4B"/>
    <w:rsid w:val="00E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C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C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qa.org.uk/subjects/science/as-and-a-level/biology-7401-7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109D-BAC9-428B-B8A3-F0F4EE12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Chariklia Ktori</dc:creator>
  <cp:lastModifiedBy>fis laptop</cp:lastModifiedBy>
  <cp:revision>2</cp:revision>
  <dcterms:created xsi:type="dcterms:W3CDTF">2021-07-23T11:31:00Z</dcterms:created>
  <dcterms:modified xsi:type="dcterms:W3CDTF">2021-07-23T11:31:00Z</dcterms:modified>
</cp:coreProperties>
</file>